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000000"/>
          <w:sz w:val="36"/>
        </w:rPr>
      </w:pPr>
      <w:r>
        <w:rPr>
          <w:rFonts w:hint="eastAsia" w:eastAsia="黑体"/>
          <w:color w:val="000000"/>
          <w:sz w:val="36"/>
        </w:rPr>
        <w:t>湖南第一师范学院“专升本”选拔考试</w:t>
      </w:r>
    </w:p>
    <w:p>
      <w:pPr>
        <w:jc w:val="center"/>
        <w:rPr>
          <w:rFonts w:eastAsia="黑体"/>
          <w:color w:val="000000"/>
          <w:sz w:val="36"/>
        </w:rPr>
      </w:pPr>
      <w:r>
        <w:rPr>
          <w:rFonts w:hint="eastAsia" w:eastAsia="黑体"/>
          <w:color w:val="000000"/>
          <w:sz w:val="36"/>
        </w:rPr>
        <w:t>《中国现当代文学》考试大纲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color w:val="00000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一、主要参考教材</w:t>
      </w:r>
    </w:p>
    <w:p>
      <w:pPr>
        <w:pStyle w:val="4"/>
        <w:spacing w:line="440" w:lineRule="exact"/>
        <w:ind w:left="420" w:firstLine="0"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[1]朱栋霖、朱晓进、吴义勤主编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bCs/>
          <w:szCs w:val="21"/>
        </w:rPr>
        <w:t>中国现代文学史1915—2018（上下）（第4版）</w:t>
      </w:r>
      <w:r>
        <w:rPr>
          <w:rFonts w:hint="eastAsia" w:ascii="宋体" w:hAnsi="宋体"/>
          <w:szCs w:val="21"/>
        </w:rPr>
        <w:t>.北京：高等教育出版社</w:t>
      </w:r>
      <w:r>
        <w:rPr>
          <w:rFonts w:hint="eastAsia" w:ascii="宋体" w:hAnsi="宋体"/>
          <w:bCs/>
          <w:szCs w:val="21"/>
        </w:rPr>
        <w:t>，2020</w:t>
      </w:r>
      <w:r>
        <w:rPr>
          <w:rFonts w:hint="eastAsia" w:ascii="宋体" w:hAnsi="宋体"/>
          <w:szCs w:val="21"/>
        </w:rPr>
        <w:t>.</w:t>
      </w:r>
    </w:p>
    <w:p>
      <w:pPr>
        <w:pStyle w:val="4"/>
        <w:spacing w:line="440" w:lineRule="exact"/>
        <w:ind w:left="420" w:firstLine="0"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[2]朱栋霖主编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bCs/>
          <w:szCs w:val="21"/>
        </w:rPr>
        <w:t>中国现代文学经典1917-2021（上下）</w:t>
      </w:r>
      <w:r>
        <w:rPr>
          <w:rFonts w:hint="eastAsia" w:ascii="宋体" w:hAnsi="宋体"/>
          <w:szCs w:val="21"/>
        </w:rPr>
        <w:t>.北京：</w:t>
      </w:r>
      <w:r>
        <w:rPr>
          <w:rFonts w:hint="eastAsia" w:ascii="宋体" w:hAnsi="宋体"/>
          <w:bCs/>
          <w:szCs w:val="21"/>
        </w:rPr>
        <w:t>北京大学出版社，2021</w:t>
      </w:r>
      <w:r>
        <w:rPr>
          <w:rFonts w:hint="eastAsia" w:ascii="宋体" w:hAnsi="宋体"/>
          <w:szCs w:val="21"/>
        </w:rPr>
        <w:t>.</w:t>
      </w:r>
    </w:p>
    <w:p>
      <w:pPr>
        <w:spacing w:line="440" w:lineRule="exact"/>
        <w:rPr>
          <w:rFonts w:ascii="宋体" w:hAnsi="宋体"/>
          <w:bCs/>
          <w:szCs w:val="21"/>
        </w:rPr>
      </w:pPr>
    </w:p>
    <w:p>
      <w:pPr>
        <w:adjustRightInd w:val="0"/>
        <w:snapToGrid w:val="0"/>
        <w:spacing w:line="500" w:lineRule="exact"/>
        <w:ind w:firstLine="560" w:firstLineChars="200"/>
        <w:rPr>
          <w:rFonts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 xml:space="preserve">二、考试范围和内容 </w:t>
      </w:r>
    </w:p>
    <w:p>
      <w:pPr>
        <w:spacing w:line="440" w:lineRule="exact"/>
        <w:jc w:val="center"/>
        <w:rPr>
          <w:rFonts w:ascii="黑体" w:hAnsi="黑体" w:eastAsia="黑体"/>
          <w:sz w:val="24"/>
        </w:rPr>
      </w:pPr>
    </w:p>
    <w:p>
      <w:pPr>
        <w:pStyle w:val="4"/>
        <w:numPr>
          <w:ilvl w:val="2"/>
          <w:numId w:val="1"/>
        </w:numPr>
        <w:spacing w:line="440" w:lineRule="exact"/>
        <w:ind w:firstLineChars="0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1</w:t>
      </w:r>
      <w:r>
        <w:rPr>
          <w:rFonts w:ascii="黑体" w:hAnsi="黑体" w:eastAsia="黑体"/>
          <w:sz w:val="24"/>
        </w:rPr>
        <w:t>917</w:t>
      </w:r>
      <w:r>
        <w:rPr>
          <w:rFonts w:hint="eastAsia" w:ascii="黑体" w:hAnsi="黑体" w:eastAsia="黑体"/>
          <w:sz w:val="24"/>
        </w:rPr>
        <w:t>—1</w:t>
      </w:r>
      <w:r>
        <w:rPr>
          <w:rFonts w:ascii="黑体" w:hAnsi="黑体" w:eastAsia="黑体"/>
          <w:sz w:val="24"/>
        </w:rPr>
        <w:t>927</w:t>
      </w:r>
      <w:r>
        <w:rPr>
          <w:rFonts w:hint="eastAsia" w:ascii="黑体" w:hAnsi="黑体" w:eastAsia="黑体"/>
          <w:sz w:val="24"/>
        </w:rPr>
        <w:t>年文学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</w:t>
      </w:r>
      <w:r>
        <w:rPr>
          <w:rFonts w:hint="eastAsia" w:ascii="黑体" w:hAnsi="黑体" w:eastAsia="黑体"/>
          <w:bCs/>
          <w:color w:val="000000"/>
          <w:sz w:val="24"/>
        </w:rPr>
        <w:t>学习目标</w:t>
      </w:r>
      <w:r>
        <w:rPr>
          <w:rFonts w:hint="eastAsia" w:ascii="宋体" w:hAnsi="宋体"/>
          <w:b/>
          <w:bCs/>
          <w:color w:val="000000"/>
          <w:szCs w:val="21"/>
        </w:rPr>
        <w:t>】</w:t>
      </w:r>
    </w:p>
    <w:p>
      <w:p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掌握现代文学第一个十年的成果。掌握重要的文学社团的情况。</w:t>
      </w:r>
    </w:p>
    <w:p>
      <w:pPr>
        <w:spacing w:line="44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掌握问题小说、乡土小说的思想内容与艺术特征。</w:t>
      </w:r>
    </w:p>
    <w:p>
      <w:pPr>
        <w:spacing w:line="44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掌握鲁迅小说的思想内涵与艺术成就。</w:t>
      </w:r>
    </w:p>
    <w:p>
      <w:pPr>
        <w:spacing w:line="440" w:lineRule="exact"/>
        <w:ind w:firstLine="422" w:firstLineChars="200"/>
        <w:rPr>
          <w:rFonts w:hint="eastAsia"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【主要内容】</w:t>
      </w:r>
    </w:p>
    <w:p>
      <w:pPr>
        <w:numPr>
          <w:ilvl w:val="0"/>
          <w:numId w:val="0"/>
        </w:numPr>
        <w:spacing w:line="440" w:lineRule="exact"/>
        <w:ind w:leftChars="0"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1</w:t>
      </w:r>
      <w:r>
        <w:rPr>
          <w:rFonts w:hint="eastAsia" w:ascii="宋体" w:hAnsi="宋体"/>
          <w:bCs/>
          <w:szCs w:val="21"/>
        </w:rPr>
        <w:t>鲁迅《狂人日记》《阿Q正传》的思想内涵与艺术成就。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鲁迅《野草》的思想内容与艺术特征。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郁达夫小说的创作特色；郁达夫《沉沦》的思想内容以及艺术评价；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乡土小说、问题小说的文学史地位以及不足；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5</w:t>
      </w:r>
      <w:r>
        <w:rPr>
          <w:rFonts w:hint="eastAsia" w:ascii="宋体" w:hAnsi="宋体" w:cs="宋体"/>
          <w:bCs/>
          <w:szCs w:val="21"/>
        </w:rPr>
        <w:t>文学研究会、创造社、语丝社、</w:t>
      </w:r>
      <w:r>
        <w:rPr>
          <w:rFonts w:hint="eastAsia" w:ascii="宋体" w:hAnsi="宋体"/>
          <w:bCs/>
          <w:szCs w:val="21"/>
        </w:rPr>
        <w:t>新月诗派等社团。</w:t>
      </w:r>
    </w:p>
    <w:p>
      <w:pPr>
        <w:spacing w:line="440" w:lineRule="exact"/>
        <w:ind w:firstLine="420" w:firstLineChars="200"/>
        <w:outlineLvl w:val="0"/>
        <w:rPr>
          <w:rFonts w:ascii="宋体" w:hAnsi="宋体"/>
          <w:bCs/>
          <w:szCs w:val="21"/>
        </w:rPr>
      </w:pPr>
    </w:p>
    <w:p>
      <w:pPr>
        <w:spacing w:line="44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</w:t>
      </w:r>
      <w:r>
        <w:rPr>
          <w:rFonts w:ascii="黑体" w:hAnsi="黑体" w:eastAsia="黑体"/>
          <w:sz w:val="24"/>
        </w:rPr>
        <w:t xml:space="preserve">   </w:t>
      </w:r>
      <w:r>
        <w:rPr>
          <w:rFonts w:hint="eastAsia" w:ascii="黑体" w:hAnsi="黑体" w:eastAsia="黑体"/>
          <w:sz w:val="24"/>
        </w:rPr>
        <w:t>第二章 1</w:t>
      </w:r>
      <w:r>
        <w:rPr>
          <w:rFonts w:ascii="黑体" w:hAnsi="黑体" w:eastAsia="黑体"/>
          <w:sz w:val="24"/>
        </w:rPr>
        <w:t>927—1937</w:t>
      </w:r>
      <w:r>
        <w:rPr>
          <w:rFonts w:hint="eastAsia" w:ascii="黑体" w:hAnsi="黑体" w:eastAsia="黑体"/>
          <w:sz w:val="24"/>
        </w:rPr>
        <w:t>年文学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</w:t>
      </w:r>
      <w:r>
        <w:rPr>
          <w:rFonts w:hint="eastAsia" w:ascii="黑体" w:hAnsi="黑体" w:eastAsia="黑体"/>
          <w:bCs/>
          <w:color w:val="000000"/>
          <w:sz w:val="24"/>
        </w:rPr>
        <w:t>学习目标</w:t>
      </w:r>
      <w:r>
        <w:rPr>
          <w:rFonts w:hint="eastAsia" w:ascii="宋体" w:hAnsi="宋体"/>
          <w:b/>
          <w:bCs/>
          <w:color w:val="000000"/>
          <w:szCs w:val="21"/>
        </w:rPr>
        <w:t>】</w:t>
      </w:r>
    </w:p>
    <w:p>
      <w:p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掌握现代文学第二个十年的成果。掌握第二个十年的重要社团、流派等组织：如左联、中国诗歌会等。</w:t>
      </w:r>
    </w:p>
    <w:p>
      <w:pPr>
        <w:spacing w:line="440" w:lineRule="exact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掌握京派与海派、新感觉派的定义和各自艺术特征。</w:t>
      </w:r>
    </w:p>
    <w:p>
      <w:pPr>
        <w:spacing w:line="440" w:lineRule="exact"/>
        <w:ind w:firstLine="420" w:firstLineChars="200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掌握老舍、沈从文、曹禺等重要作家的艺术成就和在现代文学史上的地位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【主要内容】</w:t>
      </w:r>
    </w:p>
    <w:p>
      <w:pPr>
        <w:pStyle w:val="4"/>
        <w:numPr>
          <w:ilvl w:val="0"/>
          <w:numId w:val="0"/>
        </w:numPr>
        <w:spacing w:line="440" w:lineRule="exact"/>
        <w:ind w:leftChars="0"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1</w:t>
      </w:r>
      <w:r>
        <w:rPr>
          <w:rFonts w:hint="eastAsia" w:ascii="宋体" w:hAnsi="宋体"/>
          <w:bCs/>
          <w:szCs w:val="21"/>
        </w:rPr>
        <w:t>京派作家与京派艺术特征；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海派作家与海派艺术特征；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新感觉派作家的艺术追求；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曹禺《雷雨》的思想内容与艺术特色；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5</w:t>
      </w:r>
      <w:r>
        <w:rPr>
          <w:rFonts w:hint="eastAsia" w:ascii="宋体" w:hAnsi="宋体"/>
          <w:bCs/>
          <w:szCs w:val="21"/>
        </w:rPr>
        <w:t>沈从文《边城》思想内容与艺术特征。</w:t>
      </w:r>
    </w:p>
    <w:p>
      <w:pPr>
        <w:pStyle w:val="4"/>
        <w:numPr>
          <w:ilvl w:val="0"/>
          <w:numId w:val="0"/>
        </w:num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6</w:t>
      </w:r>
      <w:r>
        <w:rPr>
          <w:rFonts w:hint="eastAsia" w:ascii="宋体" w:hAnsi="宋体"/>
          <w:bCs/>
          <w:szCs w:val="21"/>
        </w:rPr>
        <w:t>老舍小说的“京味”特点。</w:t>
      </w:r>
    </w:p>
    <w:p>
      <w:pPr>
        <w:spacing w:line="440" w:lineRule="exact"/>
        <w:outlineLvl w:val="0"/>
        <w:rPr>
          <w:rFonts w:ascii="宋体" w:hAnsi="宋体"/>
          <w:bCs/>
          <w:color w:val="FF0000"/>
          <w:szCs w:val="21"/>
        </w:rPr>
      </w:pPr>
    </w:p>
    <w:p>
      <w:pPr>
        <w:spacing w:line="44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第三章 1</w:t>
      </w:r>
      <w:r>
        <w:rPr>
          <w:rFonts w:ascii="黑体" w:hAnsi="黑体" w:eastAsia="黑体"/>
          <w:sz w:val="24"/>
        </w:rPr>
        <w:t>937——1949</w:t>
      </w:r>
      <w:r>
        <w:rPr>
          <w:rFonts w:hint="eastAsia" w:ascii="黑体" w:hAnsi="黑体" w:eastAsia="黑体"/>
          <w:sz w:val="24"/>
        </w:rPr>
        <w:t>年文学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</w:t>
      </w:r>
      <w:r>
        <w:rPr>
          <w:rFonts w:hint="eastAsia" w:ascii="黑体" w:hAnsi="黑体" w:eastAsia="黑体"/>
          <w:bCs/>
          <w:color w:val="000000"/>
          <w:sz w:val="24"/>
        </w:rPr>
        <w:t>学习目标</w:t>
      </w:r>
      <w:r>
        <w:rPr>
          <w:rFonts w:hint="eastAsia" w:ascii="宋体" w:hAnsi="宋体"/>
          <w:b/>
          <w:bCs/>
          <w:color w:val="000000"/>
          <w:szCs w:val="21"/>
        </w:rPr>
        <w:t>】</w:t>
      </w:r>
    </w:p>
    <w:p>
      <w:pPr>
        <w:spacing w:line="440" w:lineRule="exact"/>
        <w:ind w:firstLine="420" w:firstLineChars="200"/>
        <w:outlineLvl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了解沦陷区、国统区、解放区文学的基本特征；</w:t>
      </w:r>
    </w:p>
    <w:p>
      <w:pPr>
        <w:spacing w:line="440" w:lineRule="exact"/>
        <w:ind w:firstLine="420" w:firstLineChars="200"/>
        <w:outlineLvl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掌握毛泽东《在延安文艺座谈会上的讲话》的思想内容。</w:t>
      </w:r>
    </w:p>
    <w:p>
      <w:pPr>
        <w:spacing w:line="440" w:lineRule="exact"/>
        <w:ind w:firstLine="420" w:firstLineChars="200"/>
        <w:outlineLvl w:val="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掌握张爱玲、钱钟书、赵树理小说特点。</w:t>
      </w:r>
    </w:p>
    <w:p>
      <w:pPr>
        <w:pStyle w:val="4"/>
        <w:spacing w:line="440" w:lineRule="exact"/>
        <w:ind w:left="420" w:firstLine="0" w:firstLineChars="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【主要内容】</w:t>
      </w:r>
    </w:p>
    <w:p>
      <w:pPr>
        <w:pStyle w:val="4"/>
        <w:numPr>
          <w:ilvl w:val="0"/>
          <w:numId w:val="0"/>
        </w:numPr>
        <w:spacing w:line="440" w:lineRule="exact"/>
        <w:ind w:leftChars="0" w:firstLine="420" w:firstLineChars="200"/>
        <w:outlineLvl w:val="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bCs/>
          <w:color w:val="000000"/>
          <w:szCs w:val="21"/>
        </w:rPr>
        <w:t>毛泽东《在延安文艺座谈会上的讲话》的思想内容与历史意义；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张爱玲小说独特的艺术成就；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钱钟书小说讽刺艺术的复杂渊源；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赵树理小说的独特价值。</w:t>
      </w:r>
    </w:p>
    <w:p>
      <w:pPr>
        <w:pStyle w:val="4"/>
        <w:spacing w:line="440" w:lineRule="exact"/>
        <w:ind w:left="420" w:firstLine="0" w:firstLineChars="0"/>
        <w:rPr>
          <w:rFonts w:ascii="宋体" w:hAnsi="宋体"/>
          <w:color w:val="000000"/>
          <w:szCs w:val="21"/>
        </w:rPr>
      </w:pPr>
    </w:p>
    <w:p>
      <w:pPr>
        <w:spacing w:line="44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第四章1</w:t>
      </w:r>
      <w:r>
        <w:rPr>
          <w:rFonts w:ascii="黑体" w:hAnsi="黑体" w:eastAsia="黑体"/>
          <w:sz w:val="24"/>
        </w:rPr>
        <w:t>949—1976</w:t>
      </w:r>
      <w:r>
        <w:rPr>
          <w:rFonts w:hint="eastAsia" w:ascii="黑体" w:hAnsi="黑体" w:eastAsia="黑体"/>
          <w:sz w:val="24"/>
        </w:rPr>
        <w:t>的文学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</w:t>
      </w:r>
      <w:r>
        <w:rPr>
          <w:rFonts w:hint="eastAsia" w:ascii="黑体" w:hAnsi="黑体" w:eastAsia="黑体"/>
          <w:bCs/>
          <w:color w:val="000000"/>
          <w:sz w:val="24"/>
        </w:rPr>
        <w:t>学习目标</w:t>
      </w:r>
      <w:r>
        <w:rPr>
          <w:rFonts w:hint="eastAsia" w:ascii="宋体" w:hAnsi="宋体"/>
          <w:b/>
          <w:bCs/>
          <w:color w:val="000000"/>
          <w:szCs w:val="21"/>
        </w:rPr>
        <w:t>】</w:t>
      </w:r>
    </w:p>
    <w:p>
      <w:pPr>
        <w:spacing w:line="44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掌握十七年文学主要成就以及文革十年文学主要成果。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【主要内容】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1</w:t>
      </w:r>
      <w:r>
        <w:rPr>
          <w:rFonts w:hint="eastAsia" w:ascii="宋体" w:hAnsi="宋体"/>
          <w:bCs/>
          <w:szCs w:val="21"/>
        </w:rPr>
        <w:t>掌握柳青《创业史》的史诗品格；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杨沫《青春之歌》的思想内容与叙事特色；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郭小川、贺敬之诗歌的思想内容与艺术特色；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老舍《茶馆》的思想内容与艺术特色；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5</w:t>
      </w:r>
      <w:r>
        <w:rPr>
          <w:rFonts w:hint="eastAsia" w:ascii="宋体" w:hAnsi="宋体"/>
          <w:bCs/>
          <w:szCs w:val="21"/>
        </w:rPr>
        <w:t>八个“革命样板戏”，革命样板戏的艺术特征。</w:t>
      </w:r>
    </w:p>
    <w:p>
      <w:pPr>
        <w:spacing w:line="440" w:lineRule="exact"/>
        <w:ind w:firstLine="480" w:firstLineChars="200"/>
        <w:rPr>
          <w:rFonts w:ascii="方正黑体简体" w:hAnsi="宋体" w:eastAsia="方正黑体简体"/>
          <w:bCs/>
          <w:sz w:val="24"/>
        </w:rPr>
      </w:pPr>
    </w:p>
    <w:p>
      <w:pPr>
        <w:spacing w:line="44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第五章 新时期以来的文学（1</w:t>
      </w:r>
      <w:r>
        <w:rPr>
          <w:rFonts w:ascii="黑体" w:hAnsi="黑体" w:eastAsia="黑体"/>
          <w:sz w:val="24"/>
        </w:rPr>
        <w:t>976—</w:t>
      </w:r>
      <w:r>
        <w:rPr>
          <w:rFonts w:hint="eastAsia" w:ascii="黑体" w:hAnsi="黑体" w:eastAsia="黑体"/>
          <w:sz w:val="24"/>
        </w:rPr>
        <w:t>今）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</w:t>
      </w:r>
      <w:r>
        <w:rPr>
          <w:rFonts w:hint="eastAsia" w:ascii="黑体" w:hAnsi="黑体" w:eastAsia="黑体"/>
          <w:bCs/>
          <w:color w:val="000000"/>
          <w:sz w:val="24"/>
        </w:rPr>
        <w:t>学习目标</w:t>
      </w:r>
      <w:r>
        <w:rPr>
          <w:rFonts w:hint="eastAsia" w:ascii="宋体" w:hAnsi="宋体"/>
          <w:b/>
          <w:bCs/>
          <w:color w:val="000000"/>
          <w:szCs w:val="21"/>
        </w:rPr>
        <w:t>】</w:t>
      </w:r>
    </w:p>
    <w:p>
      <w:pPr>
        <w:spacing w:line="440" w:lineRule="exact"/>
        <w:ind w:firstLine="420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了解新时期以来主要文学流派：如寻根文学、先锋文学，新历史，新写实小说；朦胧诗、后朦胧诗等。</w:t>
      </w:r>
    </w:p>
    <w:p>
      <w:pPr>
        <w:spacing w:line="440" w:lineRule="exact"/>
        <w:ind w:firstLine="422" w:firstLineChars="200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【主要内容】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1</w:t>
      </w:r>
      <w:r>
        <w:rPr>
          <w:rFonts w:hint="eastAsia" w:ascii="宋体" w:hAnsi="宋体"/>
          <w:bCs/>
          <w:szCs w:val="21"/>
        </w:rPr>
        <w:t>寻根文学、先锋小说的艺术特点；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莫言小说的主要艺术特点；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朦胧诗、后朦胧诗的美学特征；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新写实小说、新历史小说的代表作家作品和特点。</w:t>
      </w:r>
    </w:p>
    <w:p>
      <w:pPr>
        <w:pStyle w:val="4"/>
        <w:spacing w:line="440" w:lineRule="exact"/>
        <w:ind w:left="420" w:firstLine="0" w:firstLineChars="0"/>
        <w:rPr>
          <w:rFonts w:ascii="宋体" w:hAnsi="宋体"/>
          <w:bCs/>
          <w:szCs w:val="21"/>
        </w:rPr>
      </w:pPr>
    </w:p>
    <w:p>
      <w:pPr>
        <w:spacing w:line="500" w:lineRule="exact"/>
        <w:ind w:firstLine="560" w:firstLineChars="200"/>
        <w:rPr>
          <w:rFonts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三、考核方式</w:t>
      </w:r>
    </w:p>
    <w:p>
      <w:pPr>
        <w:adjustRightInd w:val="0"/>
        <w:snapToGrid w:val="0"/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试卷成绩：满分为100分；</w:t>
      </w:r>
    </w:p>
    <w:p>
      <w:pPr>
        <w:adjustRightInd w:val="0"/>
        <w:snapToGrid w:val="0"/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考试时间：90分钟；</w:t>
      </w:r>
    </w:p>
    <w:p>
      <w:pPr>
        <w:adjustRightInd w:val="0"/>
        <w:snapToGrid w:val="0"/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答题方式：</w:t>
      </w:r>
      <w:r>
        <w:rPr>
          <w:rFonts w:ascii="宋体" w:hAnsi="宋体"/>
          <w:color w:val="000000"/>
          <w:sz w:val="24"/>
        </w:rPr>
        <w:t>笔试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闭卷</w:t>
      </w:r>
      <w:r>
        <w:rPr>
          <w:rFonts w:hint="eastAsia" w:ascii="宋体" w:hAnsi="宋体"/>
          <w:color w:val="000000"/>
          <w:sz w:val="24"/>
        </w:rPr>
        <w:t>；</w:t>
      </w:r>
    </w:p>
    <w:p>
      <w:pPr>
        <w:adjustRightInd w:val="0"/>
        <w:snapToGrid w:val="0"/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题型</w:t>
      </w:r>
      <w:r>
        <w:rPr>
          <w:rFonts w:hint="eastAsia" w:ascii="宋体" w:hAnsi="宋体"/>
          <w:color w:val="000000"/>
          <w:sz w:val="24"/>
        </w:rPr>
        <w:t>结构：选择题（3</w:t>
      </w:r>
      <w:r>
        <w:rPr>
          <w:rFonts w:ascii="宋体" w:hAnsi="宋体"/>
          <w:color w:val="000000"/>
          <w:sz w:val="24"/>
        </w:rPr>
        <w:t>0</w:t>
      </w:r>
      <w:r>
        <w:rPr>
          <w:rFonts w:hint="eastAsia" w:ascii="宋体" w:hAnsi="宋体"/>
          <w:color w:val="000000"/>
          <w:sz w:val="24"/>
        </w:rPr>
        <w:t>分）、名词解释（2</w:t>
      </w:r>
      <w:r>
        <w:rPr>
          <w:rFonts w:ascii="宋体" w:hAnsi="宋体"/>
          <w:color w:val="000000"/>
          <w:sz w:val="24"/>
        </w:rPr>
        <w:t>0</w:t>
      </w:r>
      <w:r>
        <w:rPr>
          <w:rFonts w:hint="eastAsia" w:ascii="宋体" w:hAnsi="宋体"/>
          <w:color w:val="000000"/>
          <w:sz w:val="24"/>
        </w:rPr>
        <w:t>分）、简答题（2</w:t>
      </w:r>
      <w:r>
        <w:rPr>
          <w:rFonts w:ascii="宋体" w:hAnsi="宋体"/>
          <w:color w:val="000000"/>
          <w:sz w:val="24"/>
        </w:rPr>
        <w:t>0</w:t>
      </w:r>
      <w:r>
        <w:rPr>
          <w:rFonts w:hint="eastAsia" w:ascii="宋体" w:hAnsi="宋体"/>
          <w:color w:val="000000"/>
          <w:sz w:val="24"/>
        </w:rPr>
        <w:t>分）、论述题（3</w:t>
      </w:r>
      <w:r>
        <w:rPr>
          <w:rFonts w:ascii="宋体" w:hAnsi="宋体"/>
          <w:color w:val="000000"/>
          <w:sz w:val="24"/>
        </w:rPr>
        <w:t>0</w:t>
      </w:r>
      <w:r>
        <w:rPr>
          <w:rFonts w:hint="eastAsia" w:ascii="宋体" w:hAnsi="宋体"/>
          <w:color w:val="000000"/>
          <w:sz w:val="24"/>
        </w:rPr>
        <w:t>分）。</w:t>
      </w:r>
    </w:p>
    <w:p>
      <w:pPr>
        <w:adjustRightInd w:val="0"/>
        <w:snapToGrid w:val="0"/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试题难易</w:t>
      </w:r>
      <w:r>
        <w:rPr>
          <w:rFonts w:hint="eastAsia" w:ascii="宋体" w:hAnsi="宋体"/>
          <w:color w:val="000000"/>
          <w:sz w:val="24"/>
        </w:rPr>
        <w:t>度：难度</w:t>
      </w:r>
      <w:r>
        <w:rPr>
          <w:rFonts w:ascii="宋体" w:hAnsi="宋体"/>
          <w:color w:val="000000"/>
          <w:sz w:val="24"/>
        </w:rPr>
        <w:t>适中。基础题、中等难度题和难题比例</w:t>
      </w:r>
      <w:r>
        <w:rPr>
          <w:rFonts w:hint="eastAsia" w:ascii="宋体" w:hAnsi="宋体"/>
          <w:color w:val="000000"/>
          <w:sz w:val="24"/>
        </w:rPr>
        <w:t>分别</w:t>
      </w:r>
      <w:r>
        <w:rPr>
          <w:rFonts w:ascii="宋体" w:hAnsi="宋体"/>
          <w:color w:val="000000"/>
          <w:sz w:val="24"/>
        </w:rPr>
        <w:t>大致控制在</w:t>
      </w: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0%、</w:t>
      </w:r>
      <w:r>
        <w:rPr>
          <w:rFonts w:hint="eastAsia" w:ascii="宋体" w:hAnsi="宋体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0%、</w:t>
      </w: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0%。</w:t>
      </w:r>
    </w:p>
    <w:p>
      <w:pPr>
        <w:spacing w:line="440" w:lineRule="exact"/>
        <w:rPr>
          <w:rFonts w:ascii="宋体" w:hAnsi="宋体"/>
          <w:bCs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584C93"/>
    <w:multiLevelType w:val="multilevel"/>
    <w:tmpl w:val="25584C93"/>
    <w:lvl w:ilvl="0" w:tentative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[%2]."/>
      <w:lvlJc w:val="left"/>
      <w:pPr>
        <w:ind w:left="840" w:hanging="420"/>
      </w:pPr>
      <w:rPr>
        <w:rFonts w:hint="eastAsia"/>
      </w:rPr>
    </w:lvl>
    <w:lvl w:ilvl="2" w:tentative="0">
      <w:start w:val="1"/>
      <w:numFmt w:val="japaneseCounting"/>
      <w:lvlText w:val="第%3章"/>
      <w:lvlJc w:val="left"/>
      <w:pPr>
        <w:ind w:left="1680" w:hanging="8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lYTc1MWZkMWNiNTM1NjUzZjJhN2RkNmM1ZTVmZTUifQ=="/>
  </w:docVars>
  <w:rsids>
    <w:rsidRoot w:val="00660F40"/>
    <w:rsid w:val="00016833"/>
    <w:rsid w:val="00055B40"/>
    <w:rsid w:val="00086C10"/>
    <w:rsid w:val="001825A7"/>
    <w:rsid w:val="001C5383"/>
    <w:rsid w:val="002722FF"/>
    <w:rsid w:val="00284C63"/>
    <w:rsid w:val="00323CC2"/>
    <w:rsid w:val="004120EE"/>
    <w:rsid w:val="00420AB3"/>
    <w:rsid w:val="004812FF"/>
    <w:rsid w:val="004A2D71"/>
    <w:rsid w:val="004C0C09"/>
    <w:rsid w:val="00562A35"/>
    <w:rsid w:val="005B18FC"/>
    <w:rsid w:val="00610604"/>
    <w:rsid w:val="00654C6C"/>
    <w:rsid w:val="00660F40"/>
    <w:rsid w:val="00677E49"/>
    <w:rsid w:val="007E2956"/>
    <w:rsid w:val="007F5BD5"/>
    <w:rsid w:val="008805F0"/>
    <w:rsid w:val="0091349E"/>
    <w:rsid w:val="00BB1971"/>
    <w:rsid w:val="00CB453A"/>
    <w:rsid w:val="00CF471A"/>
    <w:rsid w:val="00E771CE"/>
    <w:rsid w:val="00E92992"/>
    <w:rsid w:val="00EE5326"/>
    <w:rsid w:val="00F32E04"/>
    <w:rsid w:val="00F66A3A"/>
    <w:rsid w:val="13E04CF0"/>
    <w:rsid w:val="268531BC"/>
    <w:rsid w:val="4FE57A8C"/>
    <w:rsid w:val="6AC676A3"/>
    <w:rsid w:val="71C2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1098</Words>
  <Characters>1169</Characters>
  <Lines>8</Lines>
  <Paragraphs>2</Paragraphs>
  <TotalTime>39</TotalTime>
  <ScaleCrop>false</ScaleCrop>
  <LinksUpToDate>false</LinksUpToDate>
  <CharactersWithSpaces>1177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2022-03-07T06:44:00Z</dcterms:created>
  <dc:creator>419220365@qq.com</dc:creator>
  <cp:lastModifiedBy>Administrator</cp:lastModifiedBy>
  <dcterms:modified xsi:type="dcterms:W3CDTF">2023-03-09T09:55:16Z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A8F86FFC5D7C43338E671445D4AFB430</vt:lpwstr>
  </property>
</Properties>
</file>